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5452" w:type="dxa"/>
        <w:tblInd w:w="-743" w:type="dxa"/>
        <w:tblLook w:val="04A0" w:firstRow="1" w:lastRow="0" w:firstColumn="1" w:lastColumn="0" w:noHBand="0" w:noVBand="1"/>
      </w:tblPr>
      <w:tblGrid>
        <w:gridCol w:w="1644"/>
        <w:gridCol w:w="2664"/>
        <w:gridCol w:w="5892"/>
        <w:gridCol w:w="1565"/>
        <w:gridCol w:w="3687"/>
      </w:tblGrid>
      <w:tr w:rsidR="00664934">
        <w:trPr>
          <w:trHeight w:val="328"/>
        </w:trPr>
        <w:tc>
          <w:tcPr>
            <w:tcW w:w="1644" w:type="dxa"/>
            <w:shd w:val="clear" w:color="auto" w:fill="BFBFBF" w:themeFill="background1" w:themeFillShade="BF"/>
            <w:tcMar>
              <w:left w:w="108" w:type="dxa"/>
            </w:tcMar>
          </w:tcPr>
          <w:p w:rsidR="00664934" w:rsidRDefault="00A82E40">
            <w:r>
              <w:t>Date</w:t>
            </w:r>
          </w:p>
        </w:tc>
        <w:tc>
          <w:tcPr>
            <w:tcW w:w="2664" w:type="dxa"/>
            <w:shd w:val="clear" w:color="auto" w:fill="BFBFBF" w:themeFill="background1" w:themeFillShade="BF"/>
            <w:tcMar>
              <w:left w:w="108" w:type="dxa"/>
            </w:tcMar>
          </w:tcPr>
          <w:p w:rsidR="00664934" w:rsidRDefault="00A82E40">
            <w:r>
              <w:t>Event</w:t>
            </w:r>
          </w:p>
        </w:tc>
        <w:tc>
          <w:tcPr>
            <w:tcW w:w="5892" w:type="dxa"/>
            <w:shd w:val="clear" w:color="auto" w:fill="BFBFBF" w:themeFill="background1" w:themeFillShade="BF"/>
            <w:tcMar>
              <w:left w:w="108" w:type="dxa"/>
            </w:tcMar>
          </w:tcPr>
          <w:p w:rsidR="00664934" w:rsidRDefault="00A82E40">
            <w:r>
              <w:t>Details</w:t>
            </w:r>
          </w:p>
        </w:tc>
        <w:tc>
          <w:tcPr>
            <w:tcW w:w="1565" w:type="dxa"/>
            <w:shd w:val="clear" w:color="auto" w:fill="BFBFBF" w:themeFill="background1" w:themeFillShade="BF"/>
            <w:tcMar>
              <w:left w:w="108" w:type="dxa"/>
            </w:tcMar>
          </w:tcPr>
          <w:p w:rsidR="00664934" w:rsidRDefault="00A82E40">
            <w:r>
              <w:t>Note</w:t>
            </w:r>
          </w:p>
        </w:tc>
        <w:tc>
          <w:tcPr>
            <w:tcW w:w="3687" w:type="dxa"/>
            <w:shd w:val="clear" w:color="auto" w:fill="BFBFBF" w:themeFill="background1" w:themeFillShade="BF"/>
            <w:tcMar>
              <w:left w:w="108" w:type="dxa"/>
            </w:tcMar>
          </w:tcPr>
          <w:p w:rsidR="00664934" w:rsidRDefault="00A82E40">
            <w:r>
              <w:t>Events supported by Graduate Institute of Futures Studies</w:t>
            </w:r>
          </w:p>
        </w:tc>
      </w:tr>
      <w:tr w:rsidR="00664934">
        <w:trPr>
          <w:trHeight w:val="2168"/>
        </w:trPr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664934" w:rsidRDefault="00664934"/>
          <w:p w:rsidR="00664934" w:rsidRDefault="00A82E40">
            <w:r>
              <w:t xml:space="preserve">3/23                                                                      </w:t>
            </w:r>
          </w:p>
          <w:p w:rsidR="00664934" w:rsidRDefault="00A82E40">
            <w:r>
              <w:t xml:space="preserve">  |</w:t>
            </w:r>
          </w:p>
          <w:p w:rsidR="00664934" w:rsidRDefault="00A82E40">
            <w:r>
              <w:t>4/1</w:t>
            </w:r>
            <w:r w:rsidR="002601F9">
              <w:rPr>
                <w:rFonts w:hint="eastAsia"/>
              </w:rPr>
              <w:t>6</w:t>
            </w:r>
            <w:bookmarkStart w:id="0" w:name="_GoBack"/>
            <w:bookmarkEnd w:id="0"/>
          </w:p>
          <w:p w:rsidR="00664934" w:rsidRDefault="00664934"/>
        </w:tc>
        <w:tc>
          <w:tcPr>
            <w:tcW w:w="266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Activity promotion &amp;Announcement</w:t>
            </w:r>
          </w:p>
          <w:p w:rsidR="00664934" w:rsidRDefault="00664934"/>
        </w:tc>
        <w:tc>
          <w:tcPr>
            <w:tcW w:w="5892" w:type="dxa"/>
            <w:shd w:val="clear" w:color="auto" w:fill="auto"/>
            <w:tcMar>
              <w:left w:w="108" w:type="dxa"/>
            </w:tcMar>
          </w:tcPr>
          <w:p w:rsidR="00664934" w:rsidRDefault="00A82E40">
            <w:proofErr w:type="spellStart"/>
            <w:r>
              <w:t>Tamkang</w:t>
            </w:r>
            <w:proofErr w:type="spellEnd"/>
            <w:r>
              <w:t xml:space="preserve"> Times</w:t>
            </w:r>
          </w:p>
          <w:p w:rsidR="00664934" w:rsidRDefault="00A82E40">
            <w:r>
              <w:t>Electronic scroll</w:t>
            </w:r>
          </w:p>
          <w:p w:rsidR="00664934" w:rsidRDefault="00A82E40">
            <w:r>
              <w:t xml:space="preserve">General education </w:t>
            </w:r>
            <w:r w:rsidR="00BF3284">
              <w:t>courses on futures stud</w:t>
            </w:r>
            <w:r w:rsidR="00BF3284">
              <w:rPr>
                <w:rFonts w:hint="eastAsia"/>
              </w:rPr>
              <w:t>i</w:t>
            </w:r>
            <w:r>
              <w:t>es (3/26-3/30)</w:t>
            </w:r>
          </w:p>
          <w:p w:rsidR="00664934" w:rsidRDefault="00A82E40">
            <w:r>
              <w:t>File</w:t>
            </w:r>
            <w:r>
              <w:t>：</w:t>
            </w:r>
            <w:r>
              <w:t>email</w:t>
            </w:r>
          </w:p>
          <w:p w:rsidR="00664934" w:rsidRDefault="00A82E40">
            <w:r>
              <w:t>On-Campus broadcast</w:t>
            </w:r>
          </w:p>
          <w:p w:rsidR="00664934" w:rsidRDefault="00A82E40">
            <w:r>
              <w:t>Hard copy</w:t>
            </w:r>
            <w:r>
              <w:t>：</w:t>
            </w:r>
            <w:r>
              <w:t>Posters + Application regulations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In-class promotion about the information and details.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1. Two graduate students; two undergraduate students</w:t>
            </w:r>
          </w:p>
          <w:p w:rsidR="00664934" w:rsidRDefault="00A82E40">
            <w:r>
              <w:t>2. On-campus subsidy  confirmation</w:t>
            </w:r>
          </w:p>
          <w:p w:rsidR="00664934" w:rsidRDefault="00A82E40">
            <w:r>
              <w:t>3. Both interview dates confirmation</w:t>
            </w:r>
          </w:p>
        </w:tc>
      </w:tr>
      <w:tr w:rsidR="00664934">
        <w:trPr>
          <w:trHeight w:val="1965"/>
        </w:trPr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3/23</w:t>
            </w:r>
          </w:p>
          <w:p w:rsidR="00664934" w:rsidRDefault="00A82E40">
            <w:r>
              <w:t xml:space="preserve">   |</w:t>
            </w:r>
          </w:p>
          <w:p w:rsidR="00664934" w:rsidRDefault="00A82E40" w:rsidP="002601F9">
            <w:r>
              <w:t>4/1</w:t>
            </w:r>
            <w:r w:rsidR="002601F9">
              <w:rPr>
                <w:rFonts w:hint="eastAsia"/>
              </w:rPr>
              <w:t>6</w:t>
            </w:r>
            <w:r>
              <w:t>( 12pm)</w:t>
            </w:r>
          </w:p>
        </w:tc>
        <w:tc>
          <w:tcPr>
            <w:tcW w:w="266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Undergraduate application</w:t>
            </w:r>
          </w:p>
          <w:p w:rsidR="00664934" w:rsidRDefault="00664934"/>
        </w:tc>
        <w:tc>
          <w:tcPr>
            <w:tcW w:w="5892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Submit application forms.</w:t>
            </w:r>
          </w:p>
          <w:p w:rsidR="00664934" w:rsidRDefault="00A82E40">
            <w:r>
              <w:t>Requirements</w:t>
            </w:r>
            <w:r>
              <w:t>：</w:t>
            </w:r>
          </w:p>
          <w:p w:rsidR="00664934" w:rsidRDefault="00A82E40">
            <w:r>
              <w:t>1.</w:t>
            </w:r>
          </w:p>
          <w:p w:rsidR="00664934" w:rsidRDefault="00A82E40">
            <w:pPr>
              <w:numPr>
                <w:ilvl w:val="0"/>
                <w:numId w:val="1"/>
              </w:numPr>
            </w:pPr>
            <w:r>
              <w:t xml:space="preserve">Completed futures studies general education courses with the score above 80. </w:t>
            </w:r>
            <w:proofErr w:type="gramStart"/>
            <w:r>
              <w:t>( Please</w:t>
            </w:r>
            <w:proofErr w:type="gramEnd"/>
            <w:r>
              <w:t xml:space="preserve"> attach a copy of your transcript.)</w:t>
            </w:r>
          </w:p>
          <w:p w:rsidR="00664934" w:rsidRDefault="00A82E40">
            <w:pPr>
              <w:numPr>
                <w:ilvl w:val="0"/>
                <w:numId w:val="1"/>
              </w:numPr>
            </w:pPr>
            <w:r>
              <w:t xml:space="preserve">Freshmen, sophomore and junior students. </w:t>
            </w:r>
          </w:p>
          <w:p w:rsidR="00664934" w:rsidRDefault="00A82E40">
            <w:r>
              <w:t>2.</w:t>
            </w:r>
          </w:p>
          <w:p w:rsidR="00664934" w:rsidRDefault="00A82E40">
            <w:pPr>
              <w:numPr>
                <w:ilvl w:val="0"/>
                <w:numId w:val="2"/>
              </w:numPr>
            </w:pPr>
            <w:r>
              <w:t>Taking futures studies general education courses this semester, and was recommended by the teacher. ( Please attach the recommendation)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Confirmation of both interview regulations and the list of judges.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Students requirements confirmation</w:t>
            </w:r>
          </w:p>
        </w:tc>
      </w:tr>
      <w:tr w:rsidR="00664934">
        <w:trPr>
          <w:trHeight w:val="655"/>
        </w:trPr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3/23</w:t>
            </w:r>
          </w:p>
          <w:p w:rsidR="00664934" w:rsidRDefault="00A82E40">
            <w:r>
              <w:t xml:space="preserve">   |</w:t>
            </w:r>
          </w:p>
          <w:p w:rsidR="00664934" w:rsidRDefault="00A82E40" w:rsidP="00D67769">
            <w:r>
              <w:t>4/1</w:t>
            </w:r>
            <w:r w:rsidR="00D67769" w:rsidRPr="00D67769">
              <w:rPr>
                <w:rFonts w:hint="eastAsia"/>
                <w:color w:val="FF0000"/>
              </w:rPr>
              <w:t>6</w:t>
            </w:r>
            <w:r>
              <w:t xml:space="preserve"> (12pm)</w:t>
            </w:r>
          </w:p>
        </w:tc>
        <w:tc>
          <w:tcPr>
            <w:tcW w:w="266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Graduate application</w:t>
            </w:r>
          </w:p>
        </w:tc>
        <w:tc>
          <w:tcPr>
            <w:tcW w:w="5892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Submit application forms.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</w:tcMar>
          </w:tcPr>
          <w:p w:rsidR="00664934" w:rsidRDefault="00664934"/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Emails to applicants</w:t>
            </w:r>
          </w:p>
          <w:p w:rsidR="00664934" w:rsidRDefault="00664934"/>
        </w:tc>
      </w:tr>
      <w:tr w:rsidR="00664934">
        <w:trPr>
          <w:trHeight w:val="932"/>
        </w:trPr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4/16-20</w:t>
            </w:r>
          </w:p>
          <w:p w:rsidR="00664934" w:rsidRDefault="00664934"/>
        </w:tc>
        <w:tc>
          <w:tcPr>
            <w:tcW w:w="266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Graduate interview:</w:t>
            </w:r>
          </w:p>
          <w:p w:rsidR="00664934" w:rsidRDefault="00A82E40">
            <w:r>
              <w:t>Undergraduate interview:</w:t>
            </w:r>
          </w:p>
          <w:p w:rsidR="00664934" w:rsidRDefault="00A82E40">
            <w:r>
              <w:t>(first round)</w:t>
            </w:r>
          </w:p>
        </w:tc>
        <w:tc>
          <w:tcPr>
            <w:tcW w:w="5892" w:type="dxa"/>
            <w:shd w:val="clear" w:color="auto" w:fill="auto"/>
            <w:tcMar>
              <w:left w:w="108" w:type="dxa"/>
            </w:tcMar>
          </w:tcPr>
          <w:p w:rsidR="00664934" w:rsidRDefault="00664934"/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</w:tcPr>
          <w:p w:rsidR="00664934" w:rsidRDefault="00A82E40">
            <w:r>
              <w:t xml:space="preserve">Interviews regulations discussion </w:t>
            </w:r>
          </w:p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Evaluation form</w:t>
            </w:r>
          </w:p>
          <w:p w:rsidR="00664934" w:rsidRDefault="00A82E40">
            <w:r>
              <w:t>Inform judges and applicants</w:t>
            </w:r>
          </w:p>
          <w:p w:rsidR="00664934" w:rsidRDefault="00A82E40">
            <w:r>
              <w:t>Set up the interview</w:t>
            </w:r>
          </w:p>
        </w:tc>
      </w:tr>
      <w:tr w:rsidR="00664934">
        <w:trPr>
          <w:trHeight w:val="341"/>
        </w:trPr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lastRenderedPageBreak/>
              <w:t>4/23-27</w:t>
            </w:r>
          </w:p>
        </w:tc>
        <w:tc>
          <w:tcPr>
            <w:tcW w:w="2664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Graduate and undergraduate interview (final round)</w:t>
            </w:r>
          </w:p>
        </w:tc>
        <w:tc>
          <w:tcPr>
            <w:tcW w:w="5892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Interview for the final round.</w:t>
            </w:r>
          </w:p>
          <w:p w:rsidR="00664934" w:rsidRDefault="00664934"/>
        </w:tc>
        <w:tc>
          <w:tcPr>
            <w:tcW w:w="1565" w:type="dxa"/>
            <w:vMerge/>
            <w:shd w:val="clear" w:color="auto" w:fill="auto"/>
            <w:tcMar>
              <w:left w:w="108" w:type="dxa"/>
            </w:tcMar>
          </w:tcPr>
          <w:p w:rsidR="00664934" w:rsidRDefault="00664934"/>
        </w:tc>
        <w:tc>
          <w:tcPr>
            <w:tcW w:w="3687" w:type="dxa"/>
            <w:shd w:val="clear" w:color="auto" w:fill="auto"/>
            <w:tcMar>
              <w:left w:w="108" w:type="dxa"/>
            </w:tcMar>
          </w:tcPr>
          <w:p w:rsidR="00664934" w:rsidRDefault="00A82E40">
            <w:r>
              <w:t>Final result confirmation</w:t>
            </w:r>
          </w:p>
          <w:p w:rsidR="00664934" w:rsidRDefault="00A82E40">
            <w:r>
              <w:t>Contract signing</w:t>
            </w:r>
          </w:p>
        </w:tc>
      </w:tr>
    </w:tbl>
    <w:p w:rsidR="00664934" w:rsidRDefault="00664934"/>
    <w:sectPr w:rsidR="00664934">
      <w:headerReference w:type="default" r:id="rId8"/>
      <w:pgSz w:w="16838" w:h="11906" w:orient="landscape"/>
      <w:pgMar w:top="1800" w:right="1440" w:bottom="1800" w:left="144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E3" w:rsidRDefault="003211E3">
      <w:r>
        <w:separator/>
      </w:r>
    </w:p>
  </w:endnote>
  <w:endnote w:type="continuationSeparator" w:id="0">
    <w:p w:rsidR="003211E3" w:rsidRDefault="0032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E3" w:rsidRDefault="003211E3">
      <w:r>
        <w:separator/>
      </w:r>
    </w:p>
  </w:footnote>
  <w:footnote w:type="continuationSeparator" w:id="0">
    <w:p w:rsidR="003211E3" w:rsidRDefault="0032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34" w:rsidRDefault="00A82E40">
    <w:pPr>
      <w:pStyle w:val="ac"/>
      <w:jc w:val="center"/>
    </w:pPr>
    <w:r>
      <w:rPr>
        <w:sz w:val="32"/>
      </w:rPr>
      <w:t xml:space="preserve">Time Table </w:t>
    </w:r>
    <w:r w:rsidR="00E00A36">
      <w:rPr>
        <w:rFonts w:hint="eastAsia"/>
        <w:sz w:val="32"/>
      </w:rPr>
      <w:t>for</w:t>
    </w:r>
    <w:r>
      <w:rPr>
        <w:sz w:val="32"/>
      </w:rPr>
      <w:t xml:space="preserve"> International Conference Interview, Graduate Institute of Futures </w:t>
    </w:r>
    <w:proofErr w:type="gramStart"/>
    <w:r>
      <w:rPr>
        <w:sz w:val="32"/>
      </w:rPr>
      <w:t>Studies  2018.3.15</w:t>
    </w:r>
    <w:proofErr w:type="gramEnd"/>
  </w:p>
  <w:p w:rsidR="00664934" w:rsidRDefault="00664934">
    <w:pPr>
      <w:pStyle w:val="ac"/>
      <w:jc w:val="center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8B0"/>
    <w:multiLevelType w:val="multilevel"/>
    <w:tmpl w:val="AFF85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B12025"/>
    <w:multiLevelType w:val="multilevel"/>
    <w:tmpl w:val="E9F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8F7082E"/>
    <w:multiLevelType w:val="multilevel"/>
    <w:tmpl w:val="FFE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34"/>
    <w:rsid w:val="002601F9"/>
    <w:rsid w:val="003211E3"/>
    <w:rsid w:val="00664934"/>
    <w:rsid w:val="007C7437"/>
    <w:rsid w:val="00A82E40"/>
    <w:rsid w:val="00BF3284"/>
    <w:rsid w:val="00D67769"/>
    <w:rsid w:val="00E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uiPriority w:val="99"/>
    <w:qFormat/>
    <w:rsid w:val="00FE4498"/>
    <w:rPr>
      <w:sz w:val="20"/>
      <w:szCs w:val="20"/>
    </w:rPr>
  </w:style>
  <w:style w:type="character" w:customStyle="1" w:styleId="a5">
    <w:name w:val="頁尾 字元"/>
    <w:basedOn w:val="a1"/>
    <w:uiPriority w:val="99"/>
    <w:qFormat/>
    <w:rsid w:val="00FE4498"/>
    <w:rPr>
      <w:sz w:val="20"/>
      <w:szCs w:val="20"/>
    </w:rPr>
  </w:style>
  <w:style w:type="character" w:customStyle="1" w:styleId="a6">
    <w:name w:val="註解方塊文字 字元"/>
    <w:basedOn w:val="a1"/>
    <w:uiPriority w:val="99"/>
    <w:semiHidden/>
    <w:qFormat/>
    <w:rsid w:val="00BB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網際網路連結"/>
    <w:rPr>
      <w:color w:val="000080"/>
      <w:u w:val="single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BB675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2"/>
    <w:uiPriority w:val="59"/>
    <w:rsid w:val="00FC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uiPriority w:val="99"/>
    <w:qFormat/>
    <w:rsid w:val="00FE4498"/>
    <w:rPr>
      <w:sz w:val="20"/>
      <w:szCs w:val="20"/>
    </w:rPr>
  </w:style>
  <w:style w:type="character" w:customStyle="1" w:styleId="a5">
    <w:name w:val="頁尾 字元"/>
    <w:basedOn w:val="a1"/>
    <w:uiPriority w:val="99"/>
    <w:qFormat/>
    <w:rsid w:val="00FE4498"/>
    <w:rPr>
      <w:sz w:val="20"/>
      <w:szCs w:val="20"/>
    </w:rPr>
  </w:style>
  <w:style w:type="character" w:customStyle="1" w:styleId="a6">
    <w:name w:val="註解方塊文字 字元"/>
    <w:basedOn w:val="a1"/>
    <w:uiPriority w:val="99"/>
    <w:semiHidden/>
    <w:qFormat/>
    <w:rsid w:val="00BB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網際網路連結"/>
    <w:rPr>
      <w:color w:val="000080"/>
      <w:u w:val="single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FE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BB675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2"/>
    <w:uiPriority w:val="59"/>
    <w:rsid w:val="00FC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tku_staff</dc:creator>
  <dc:description/>
  <cp:lastModifiedBy>tku_staff</cp:lastModifiedBy>
  <cp:revision>10</cp:revision>
  <cp:lastPrinted>2016-03-18T07:46:00Z</cp:lastPrinted>
  <dcterms:created xsi:type="dcterms:W3CDTF">2018-03-13T08:52:00Z</dcterms:created>
  <dcterms:modified xsi:type="dcterms:W3CDTF">2018-03-27T07:35:00Z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